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62" w:rsidRDefault="00905562" w:rsidP="002460BB">
      <w:pPr>
        <w:jc w:val="center"/>
        <w:rPr>
          <w:rFonts w:ascii="Times New Roman" w:hAnsi="Times New Roman"/>
          <w:b/>
        </w:rPr>
      </w:pPr>
    </w:p>
    <w:p w:rsidR="007131B0" w:rsidRDefault="00A75840" w:rsidP="007131B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Публичная оферта ООО «</w:t>
      </w:r>
      <w:proofErr w:type="spellStart"/>
      <w:r w:rsidR="002460BB" w:rsidRPr="002460BB">
        <w:rPr>
          <w:rFonts w:ascii="Times New Roman" w:hAnsi="Times New Roman"/>
          <w:b/>
        </w:rPr>
        <w:t>Жилкомстрой</w:t>
      </w:r>
      <w:proofErr w:type="spellEnd"/>
      <w:r w:rsidRPr="002460BB">
        <w:rPr>
          <w:rFonts w:ascii="Times New Roman" w:hAnsi="Times New Roman"/>
          <w:b/>
        </w:rPr>
        <w:t>» о заключении договора на оказание услуг по вывозу и утилизации (захоронению) Т</w:t>
      </w:r>
      <w:r w:rsidR="00334AC6">
        <w:rPr>
          <w:rFonts w:ascii="Times New Roman" w:hAnsi="Times New Roman"/>
          <w:b/>
        </w:rPr>
        <w:t>К</w:t>
      </w:r>
      <w:r w:rsidRPr="002460BB">
        <w:rPr>
          <w:rFonts w:ascii="Times New Roman" w:hAnsi="Times New Roman"/>
          <w:b/>
        </w:rPr>
        <w:t xml:space="preserve">О (население частного сектора) </w:t>
      </w:r>
      <w:r w:rsidR="002460BB" w:rsidRPr="002460BB">
        <w:rPr>
          <w:rFonts w:ascii="Times New Roman" w:hAnsi="Times New Roman"/>
          <w:b/>
        </w:rPr>
        <w:t>р.п. Озинки</w:t>
      </w:r>
    </w:p>
    <w:p w:rsidR="007131B0" w:rsidRDefault="007131B0" w:rsidP="007131B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="00A75840" w:rsidRPr="002460BB">
        <w:rPr>
          <w:rFonts w:ascii="Times New Roman" w:hAnsi="Times New Roman"/>
        </w:rPr>
        <w:t>«_____» ___________________20____ года</w:t>
      </w:r>
      <w:r>
        <w:rPr>
          <w:rFonts w:ascii="Times New Roman" w:hAnsi="Times New Roman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</w:rPr>
        <w:t>р.п</w:t>
      </w:r>
      <w:proofErr w:type="spellEnd"/>
      <w:r>
        <w:rPr>
          <w:rFonts w:ascii="Times New Roman" w:hAnsi="Times New Roman"/>
        </w:rPr>
        <w:t>. Озинки</w:t>
      </w:r>
    </w:p>
    <w:p w:rsidR="002460BB" w:rsidRDefault="00A75840" w:rsidP="007131B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_________________________________________________________________________________</w:t>
      </w:r>
      <w:r w:rsidR="002460BB">
        <w:rPr>
          <w:rFonts w:ascii="Times New Roman" w:hAnsi="Times New Roman"/>
        </w:rPr>
        <w:t>___</w:t>
      </w:r>
      <w:r w:rsidRPr="002460BB">
        <w:rPr>
          <w:rFonts w:ascii="Times New Roman" w:hAnsi="Times New Roman"/>
        </w:rPr>
        <w:t xml:space="preserve">, </w:t>
      </w:r>
    </w:p>
    <w:p w:rsidR="007131B0" w:rsidRPr="007131B0" w:rsidRDefault="007131B0" w:rsidP="007131B0">
      <w:pPr>
        <w:rPr>
          <w:rFonts w:ascii="Times New Roman" w:hAnsi="Times New Roman"/>
        </w:rPr>
      </w:pPr>
      <w:r w:rsidRPr="007131B0">
        <w:rPr>
          <w:rFonts w:ascii="Times New Roman" w:hAnsi="Times New Roman"/>
        </w:rPr>
        <w:t xml:space="preserve">                                                                     (ФИО)</w:t>
      </w:r>
    </w:p>
    <w:p w:rsidR="00A75840" w:rsidRPr="002460BB" w:rsidRDefault="007131B0">
      <w:pPr>
        <w:rPr>
          <w:rFonts w:ascii="Times New Roman" w:hAnsi="Times New Roman"/>
        </w:rPr>
      </w:pPr>
      <w:r>
        <w:rPr>
          <w:rFonts w:ascii="Times New Roman" w:hAnsi="Times New Roman"/>
        </w:rPr>
        <w:t>проживающий(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</w:t>
      </w:r>
      <w:r w:rsidR="00A75840" w:rsidRPr="002460BB">
        <w:rPr>
          <w:rFonts w:ascii="Times New Roman" w:hAnsi="Times New Roman"/>
        </w:rPr>
        <w:t xml:space="preserve">по адресу: Саратовская область р.п. Озинки </w:t>
      </w:r>
      <w:r w:rsidR="002460BB">
        <w:rPr>
          <w:rFonts w:ascii="Times New Roman" w:hAnsi="Times New Roman"/>
        </w:rPr>
        <w:t>ул. _____________</w:t>
      </w:r>
      <w:r>
        <w:rPr>
          <w:rFonts w:ascii="Times New Roman" w:hAnsi="Times New Roman"/>
        </w:rPr>
        <w:t>__________</w:t>
      </w:r>
      <w:proofErr w:type="gramStart"/>
      <w:r>
        <w:rPr>
          <w:rFonts w:ascii="Times New Roman" w:hAnsi="Times New Roman"/>
        </w:rPr>
        <w:t xml:space="preserve">_  </w:t>
      </w:r>
      <w:r w:rsidR="00A75840" w:rsidRPr="002460BB">
        <w:rPr>
          <w:rFonts w:ascii="Times New Roman" w:hAnsi="Times New Roman"/>
        </w:rPr>
        <w:t>дом</w:t>
      </w:r>
      <w:proofErr w:type="gramEnd"/>
      <w:r w:rsidR="00A75840" w:rsidRPr="002460BB">
        <w:rPr>
          <w:rFonts w:ascii="Times New Roman" w:hAnsi="Times New Roman"/>
        </w:rPr>
        <w:t xml:space="preserve"> №_____кв.___,  именуемый (</w:t>
      </w:r>
      <w:proofErr w:type="spellStart"/>
      <w:r w:rsidR="00A75840" w:rsidRPr="002460BB">
        <w:rPr>
          <w:rFonts w:ascii="Times New Roman" w:hAnsi="Times New Roman"/>
        </w:rPr>
        <w:t>ая</w:t>
      </w:r>
      <w:proofErr w:type="spellEnd"/>
      <w:r w:rsidR="00A75840" w:rsidRPr="002460BB">
        <w:rPr>
          <w:rFonts w:ascii="Times New Roman" w:hAnsi="Times New Roman"/>
        </w:rPr>
        <w:t>) в дальнейшем «Заказчик», с одной стороны, и Общество с ограниченной ответственностью «</w:t>
      </w:r>
      <w:proofErr w:type="spellStart"/>
      <w:r w:rsidR="00A75840" w:rsidRPr="002460BB">
        <w:rPr>
          <w:rFonts w:ascii="Times New Roman" w:hAnsi="Times New Roman"/>
        </w:rPr>
        <w:t>Жилкомстрой</w:t>
      </w:r>
      <w:proofErr w:type="spellEnd"/>
      <w:r w:rsidR="00A75840" w:rsidRPr="002460BB">
        <w:rPr>
          <w:rFonts w:ascii="Times New Roman" w:hAnsi="Times New Roman"/>
        </w:rPr>
        <w:t xml:space="preserve">», именуемое в дальнейшем «Исполнитель», в лице генерального директора </w:t>
      </w:r>
      <w:proofErr w:type="spellStart"/>
      <w:r w:rsidR="00A75840" w:rsidRPr="002460BB">
        <w:rPr>
          <w:rFonts w:ascii="Times New Roman" w:hAnsi="Times New Roman"/>
        </w:rPr>
        <w:t>Заграничнова</w:t>
      </w:r>
      <w:proofErr w:type="spellEnd"/>
      <w:r w:rsidR="00A75840" w:rsidRPr="002460BB">
        <w:rPr>
          <w:rFonts w:ascii="Times New Roman" w:hAnsi="Times New Roman"/>
        </w:rPr>
        <w:t xml:space="preserve"> Сергея Владимировича, действующего на основании Устава с другой стороны, заключили настоящий Договор о нижеследующем:</w:t>
      </w:r>
    </w:p>
    <w:p w:rsidR="002460BB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 xml:space="preserve"> 1.ОБЩИЕ УСЛОВИЯ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1.1. В соответствии с Федеральным Законом Российской Федерации от 10.01.2002 г. № 7-ФЗ «Об охране окружающей среды» каждый гражданин обязан сохранять природу и окружающую среду, бережно относиться к природе и природным богатствам, соблюдать иные требования законодательства. </w:t>
      </w:r>
    </w:p>
    <w:p w:rsidR="002460BB" w:rsidRDefault="00C024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Твердые коммунальные </w:t>
      </w:r>
      <w:r w:rsidR="00A75840" w:rsidRPr="002460BB">
        <w:rPr>
          <w:rFonts w:ascii="Times New Roman" w:hAnsi="Times New Roman"/>
        </w:rPr>
        <w:t xml:space="preserve"> отходы – это отходы, образующиеся в результате жизнедеятельности населения (при приготовлении пищи, использовании упаковки товаров, уборки жилых и вспомогательных помещений и др.).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Настоящий Договор регулирует отношения Сторон в области обращения с Т</w:t>
      </w:r>
      <w:r w:rsidR="00473F38">
        <w:rPr>
          <w:rFonts w:ascii="Times New Roman" w:hAnsi="Times New Roman"/>
        </w:rPr>
        <w:t>К</w:t>
      </w:r>
      <w:r w:rsidRPr="002460BB">
        <w:rPr>
          <w:rFonts w:ascii="Times New Roman" w:hAnsi="Times New Roman"/>
        </w:rPr>
        <w:t xml:space="preserve">О, образующимися по месту жительства «Заказчика».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1.3. В соответствии с Гражданским кодексом Российской Федерации, Жилищным кодексом РФ и другими нормативными актами, граждане обязаны своевременно осуществлять оплату за услуги по вывозу и захоронению (утилизации) отходов.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1.4. Размер платежей, осуществляемых «Заказчиком», за нормативный объем оказываемых услуг, и дополнительные услуги устанавливается «Исполнителем» в соответствии с производимыми им производственными затратами и действующим законодательством РФ. 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 xml:space="preserve">2. ПРЕДМЕТ ДОГОВОРА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2.1. По заданию «Заказчика» «Ис</w:t>
      </w:r>
      <w:r w:rsidR="004A3336">
        <w:rPr>
          <w:rFonts w:ascii="Times New Roman" w:hAnsi="Times New Roman"/>
        </w:rPr>
        <w:t>полнитель» осуществляет вывоз ТК</w:t>
      </w:r>
      <w:r w:rsidRPr="002460BB">
        <w:rPr>
          <w:rFonts w:ascii="Times New Roman" w:hAnsi="Times New Roman"/>
        </w:rPr>
        <w:t>О с последующим их утилизацией (</w:t>
      </w:r>
      <w:r w:rsidR="004A3336">
        <w:rPr>
          <w:rFonts w:ascii="Times New Roman" w:hAnsi="Times New Roman"/>
        </w:rPr>
        <w:t>захоронением) на полигоне ТК</w:t>
      </w:r>
      <w:r w:rsidRPr="002460BB">
        <w:rPr>
          <w:rFonts w:ascii="Times New Roman" w:hAnsi="Times New Roman"/>
        </w:rPr>
        <w:t>О (далее – услуги) от домовладения в объеме, рассчитанном исходя из количества зарегистрированных в домовладении _________человек. При изменении количества проживающих, перерасчет объема и стоимости услуг производится без внесения письменных изменений в Договор на основании предоставленных «Заказчиком» подтверждающих документов.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2.2. «Заказчик» производит своевременную оплату оказанных «Исполнителем» услуг.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2.3. Оказание дополнительных услуг по вывозу и захоронению (утилизации) прочих отходов (в том числе инертных: отходов от обрезки деревьев, покоса газонов, содержания огород</w:t>
      </w:r>
      <w:r w:rsidR="00833A94">
        <w:rPr>
          <w:rFonts w:ascii="Times New Roman" w:hAnsi="Times New Roman"/>
        </w:rPr>
        <w:t>а</w:t>
      </w:r>
      <w:r w:rsidRPr="002460BB">
        <w:rPr>
          <w:rFonts w:ascii="Times New Roman" w:hAnsi="Times New Roman"/>
        </w:rPr>
        <w:t xml:space="preserve"> и животных, строительного мусора и т.д.) производится «Исполнителем» при поступлении письменной заявки от «Заказчика» за дополнительную плату, по тарифам, установленным на момент фактического оказания услуг.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3. УСЛОВИЯ И ПОРЯДОК СБОРА И ВЫВОЗА ТБО</w:t>
      </w:r>
    </w:p>
    <w:p w:rsidR="00A75840" w:rsidRPr="002460BB" w:rsidRDefault="004A33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3.1. Вывоз ТК</w:t>
      </w:r>
      <w:r w:rsidR="00A75840" w:rsidRPr="002460BB">
        <w:rPr>
          <w:rFonts w:ascii="Times New Roman" w:hAnsi="Times New Roman"/>
        </w:rPr>
        <w:t xml:space="preserve">О осуществляется из установленных мест его сбора.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lastRenderedPageBreak/>
        <w:t>3.2. График вывоза устанавливается «Исполнителем» в максимально удобное для обеих сторон время и доводится до сведения «Заказчика».</w:t>
      </w:r>
    </w:p>
    <w:p w:rsidR="00A75840" w:rsidRPr="002460BB" w:rsidRDefault="004A33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3.3. Условия сбора ТК</w:t>
      </w:r>
      <w:r w:rsidR="00A75840" w:rsidRPr="002460BB">
        <w:rPr>
          <w:rFonts w:ascii="Times New Roman" w:hAnsi="Times New Roman"/>
        </w:rPr>
        <w:t>О: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3.3.1. «За</w:t>
      </w:r>
      <w:r w:rsidR="004A3336">
        <w:rPr>
          <w:rFonts w:ascii="Times New Roman" w:hAnsi="Times New Roman"/>
        </w:rPr>
        <w:t>казчик» производит накопление ТК</w:t>
      </w:r>
      <w:r w:rsidRPr="002460BB">
        <w:rPr>
          <w:rFonts w:ascii="Times New Roman" w:hAnsi="Times New Roman"/>
        </w:rPr>
        <w:t>О в соответствии с действующим законодательством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3.3.2. Складирование ТБО производится «Заказчиком» в специальные контейнеры  без смешивания их со строительными отходами, растительными, крупногабаритными и жидкими бытовыми отходами.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3.3.3. Сжигание любых видов отходов в контейнерах, на контейнерных площадках и в иных санкционированных местах сбора отходов не допускается.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3.3.4. Место оказания услуг должно быть обеспечено твердым покрытием, подъездными путями и освобождено от любых автотранспортных средств, мешающих выполнению «Исполнителем» своих обязанностей.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 xml:space="preserve"> 4. ОБЯЗАННОСТИ И ПРАВА СТОРОН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4.1. Обязанности и права «Заказчика»: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4.1.1. «Заказчик» обязан про</w:t>
      </w:r>
      <w:r w:rsidR="004A3336">
        <w:rPr>
          <w:rFonts w:ascii="Times New Roman" w:hAnsi="Times New Roman"/>
        </w:rPr>
        <w:t>изводить сбор (складирование) ТК</w:t>
      </w:r>
      <w:r w:rsidRPr="002460BB">
        <w:rPr>
          <w:rFonts w:ascii="Times New Roman" w:hAnsi="Times New Roman"/>
        </w:rPr>
        <w:t xml:space="preserve">О в соответствии с условиями п.п. 3.3.1. </w:t>
      </w:r>
      <w:r w:rsidRPr="002460BB">
        <w:rPr>
          <w:rFonts w:ascii="Times New Roman" w:hAnsi="Times New Roman"/>
        </w:rPr>
        <w:sym w:font="Symbol" w:char="F02D"/>
      </w:r>
      <w:r w:rsidRPr="002460BB">
        <w:rPr>
          <w:rFonts w:ascii="Times New Roman" w:hAnsi="Times New Roman"/>
        </w:rPr>
        <w:t xml:space="preserve"> 3.3.4. Договора.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4.1.2. «Заказчик» обязан своевременно осуществлять оплату «Исполнителю» услуг в соответствии с условиями Договора.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4.1.3. «Заказчик» обязан предоставить «Исполнителю» на момент заключения Договора достоверные сведения о количестве лиц, проживающих в домовладении.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4.1.4. При изменении количества проживающих в домовладении человек, «Заказчик» обязан в кратчайший срок поставить об этом в известность «Исполнителя» с предоставлением копий соответствующих документов для своевременного внесения изменений в начисление оплаты за услугу.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4.1.5. «Заказчик» вправе дополнительно заказать у «Исполнителя» автотранспорт для вывоза прочих отходов при условии предварительной оплаты за оказываемые услуги.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4.2. Обязанности и права «Исполнителя»: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4.2.1. «Исполнит</w:t>
      </w:r>
      <w:r w:rsidR="004A3336">
        <w:rPr>
          <w:rFonts w:ascii="Times New Roman" w:hAnsi="Times New Roman"/>
        </w:rPr>
        <w:t>ель» обязан производить вывоз ТК</w:t>
      </w:r>
      <w:r w:rsidRPr="002460BB">
        <w:rPr>
          <w:rFonts w:ascii="Times New Roman" w:hAnsi="Times New Roman"/>
        </w:rPr>
        <w:t>О в соответствии с установленным графиком вывоза во временном интервале не ранее 7 часов и не позднее 23 часов.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4.2.2. «Исполнитель» обязан производить утилизацию (захоронение) вывозимых ТБО на полигоне ТБО.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4.2.3. «Исполнитель» имеет право в течение срока действия Договора изменять установленны</w:t>
      </w:r>
      <w:r w:rsidR="004A3336">
        <w:rPr>
          <w:rFonts w:ascii="Times New Roman" w:hAnsi="Times New Roman"/>
        </w:rPr>
        <w:t>е для «Заказчика» места сбора ТКО, графики вывоза ТК</w:t>
      </w:r>
      <w:r w:rsidRPr="002460BB">
        <w:rPr>
          <w:rFonts w:ascii="Times New Roman" w:hAnsi="Times New Roman"/>
        </w:rPr>
        <w:t>О и форму обслуживания.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5. УСЛОВИЯ И ПОРЯДОК ОПЛАТЫ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5.1. «Заказчик» своевременно оплачивает «Исполнителю» услуги в объеме, рассчитанном исходя из количества зарегистрированных в домовладении человек и по действующим на момент оплаты тарифам на оказываемые услуги. На момент заключения Договора плата за услуги по выво</w:t>
      </w:r>
      <w:r w:rsidR="004A3336">
        <w:rPr>
          <w:rFonts w:ascii="Times New Roman" w:hAnsi="Times New Roman"/>
        </w:rPr>
        <w:t>зу и утилизации (захоронению) ТК</w:t>
      </w:r>
      <w:r w:rsidRPr="002460BB">
        <w:rPr>
          <w:rFonts w:ascii="Times New Roman" w:hAnsi="Times New Roman"/>
        </w:rPr>
        <w:t xml:space="preserve">О </w:t>
      </w:r>
      <w:proofErr w:type="gramStart"/>
      <w:r w:rsidRPr="002460BB">
        <w:rPr>
          <w:rFonts w:ascii="Times New Roman" w:hAnsi="Times New Roman"/>
        </w:rPr>
        <w:t xml:space="preserve">составляет </w:t>
      </w:r>
      <w:r w:rsidR="00F655E5" w:rsidRPr="00556660">
        <w:rPr>
          <w:rFonts w:ascii="Times New Roman" w:hAnsi="Times New Roman"/>
        </w:rPr>
        <w:t xml:space="preserve"> 105</w:t>
      </w:r>
      <w:proofErr w:type="gramEnd"/>
      <w:r w:rsidR="00F655E5" w:rsidRPr="00556660">
        <w:rPr>
          <w:rFonts w:ascii="Times New Roman" w:hAnsi="Times New Roman"/>
        </w:rPr>
        <w:t xml:space="preserve"> </w:t>
      </w:r>
      <w:r w:rsidR="00F655E5">
        <w:rPr>
          <w:rFonts w:ascii="Times New Roman" w:hAnsi="Times New Roman"/>
        </w:rPr>
        <w:t>руб. 66 коп.</w:t>
      </w:r>
      <w:r w:rsidRPr="002460BB">
        <w:rPr>
          <w:rFonts w:ascii="Times New Roman" w:hAnsi="Times New Roman"/>
        </w:rPr>
        <w:t xml:space="preserve"> в месяц с 1 человека.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5.2. Внесение «Заказчиком» платы за услуги производится ежемесячно, но не позднее 10-го числа месяца, следующего за прожитым. Оплата может быть произведена авансовыми платежами одновременно за несколько месяцев.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lastRenderedPageBreak/>
        <w:t xml:space="preserve">5.3. Оплата за оказанные услуги производится «Заказчиком» по платежному документу установленного образца через специальные пункты приема платежей или иным способом по согласованию Сторон.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5.4. Оплата за услуги по вывозу и захоронению (утилизации) прочих отходов осуществляется дополнительно. Вывоз прочих отходов осуществляется только после поступления денежных средств на расчетный счет или в кассу «Исполнителя».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5.5. В случае изменения адреса проживания, «Заказчик» обязан своевременно уведомить «Исполнителя» и произвести полный расчет за ранее оказанные услуги.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5.6. Изменение размера ежемесячной платы за оказываемые услуги производится «Исполнителем» в одностороннем порядке в соответствии с законодательством РФ, но не чаще одного раза в год, без внесения изменений в настоящий Договор. Информация об изменениях размера оплаты за услуги по вывозу и захоронению ТБО доводится «Заказчику» доступным способом, в том числе через средства массовой информации, путем ее размещения в информационном поле платежного документа или иным способом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6. ОТВЕТСТВЕННОСТЬ СТОРОН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6.1. «Заказчик» несет ответственность за несанкционированный выброс ТБО и прочих отходов в соответствии с действующим законодательством и настоящим Договором.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6.2. «Исполнитель» не несет ответственности за несвоевременный вывоз ТБО по независящим от него причинам (форс мажорные обстоятельства).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6.3. В случае неисполнения обязанностей, предусмотренных п. 4.1.2. и п. 5.2. Договора, «Заказчик» уплачивает пени в размере одной трехсотой ставки рефинансирования Центрального банка Российской Федерации от суммы задолженности за каждый день просрочки платежа. 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7. СРОК ДЕЙСТВИЯ ДОГОВОРА И ПРОЧИЕ УСЛОВИЯ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7.1. Договор вступает в действие с «___»__________________ 20______ года и заключается на неопределенный срок.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7.2. Действие Договора может быть прекращено автоматически в случае ликвидации «Исполнителя», прекращения им своей деятельности или перехода его обязанностей другому «Исполнителю» с момента оповещения «Заказчика» индивидуально или через средства массовой информации.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7.3. В одностороннем порядке Договор может быть расторгнут по инициативе «Исполнителя» в случае просрочки «Заказчиком» оплаты за услуги более 3-х месяцев со дня наступления срока оплаты, и по инициативе «Заказчика» в случае, предусмотренном п. 5.5. Договора.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7.4. Настоящий Договор составлен в двух экземплярах, имеющих одинаковую юридическую силу, по одному для каждой из Сторон.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 xml:space="preserve"> 8. Согласие Заказчика на использование и передачу персональных данных 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>8.1. В соответствии с ФЗ «О персональных данных» от 27.07.2006 г. № 152-ФЗ Я_____________________________________________________________________________ Согласен(на) на обработку ООО «</w:t>
      </w:r>
      <w:r w:rsidR="00334AC6">
        <w:rPr>
          <w:rFonts w:ascii="Times New Roman" w:hAnsi="Times New Roman"/>
        </w:rPr>
        <w:t>___________</w:t>
      </w:r>
      <w:r w:rsidRPr="002460BB">
        <w:rPr>
          <w:rFonts w:ascii="Times New Roman" w:hAnsi="Times New Roman"/>
        </w:rPr>
        <w:t>» моих персональных данных в целях исполнения обязательств по настоящему Договору, а также на их передачу 3-му лицу (</w:t>
      </w:r>
      <w:r w:rsidR="00E56D64">
        <w:rPr>
          <w:rFonts w:ascii="Times New Roman" w:hAnsi="Times New Roman"/>
        </w:rPr>
        <w:t>на момент заключения Договора ОО</w:t>
      </w:r>
      <w:r w:rsidRPr="002460BB">
        <w:rPr>
          <w:rFonts w:ascii="Times New Roman" w:hAnsi="Times New Roman"/>
        </w:rPr>
        <w:t>О «</w:t>
      </w:r>
      <w:r w:rsidR="00334AC6">
        <w:rPr>
          <w:rFonts w:ascii="Times New Roman" w:hAnsi="Times New Roman"/>
        </w:rPr>
        <w:t>________________________________</w:t>
      </w:r>
      <w:r w:rsidRPr="002460BB">
        <w:rPr>
          <w:rFonts w:ascii="Times New Roman" w:hAnsi="Times New Roman"/>
        </w:rPr>
        <w:t xml:space="preserve">»)для формирования платежного документа ____________________________ подпись «ЗАКАЗЧИК» _____________________________________________________________________ (Ф.И.О.) Адрес: Саратовская область р.п. Озинки___________________________ ул. _________________________________, дом ________ , кв. ______ Дата и место рождения:_______________________________________________ </w:t>
      </w:r>
      <w:r w:rsidRPr="002460BB">
        <w:rPr>
          <w:rFonts w:ascii="Times New Roman" w:hAnsi="Times New Roman"/>
        </w:rPr>
        <w:lastRenderedPageBreak/>
        <w:t>________________________________________________________________________ Паспорт серии ______________________№________________________________________________ Когда и кем выдан _____________________________________/____________________________/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 xml:space="preserve"> «ИСПОЛНИТЕЛЬ»</w:t>
      </w:r>
    </w:p>
    <w:p w:rsidR="00A75840" w:rsidRPr="002460BB" w:rsidRDefault="00A75840">
      <w:pPr>
        <w:rPr>
          <w:rFonts w:ascii="Times New Roman" w:hAnsi="Times New Roman"/>
          <w:b/>
        </w:rPr>
      </w:pPr>
      <w:r w:rsidRPr="002460BB">
        <w:rPr>
          <w:rFonts w:ascii="Times New Roman" w:hAnsi="Times New Roman"/>
          <w:b/>
        </w:rPr>
        <w:t>ООО «</w:t>
      </w:r>
      <w:proofErr w:type="spellStart"/>
      <w:r w:rsidRPr="002460BB">
        <w:rPr>
          <w:rFonts w:ascii="Times New Roman" w:hAnsi="Times New Roman"/>
          <w:b/>
        </w:rPr>
        <w:t>Жилкомстрой</w:t>
      </w:r>
      <w:proofErr w:type="spellEnd"/>
      <w:r w:rsidRPr="002460BB">
        <w:rPr>
          <w:rFonts w:ascii="Times New Roman" w:hAnsi="Times New Roman"/>
          <w:b/>
        </w:rPr>
        <w:t>»</w:t>
      </w:r>
    </w:p>
    <w:p w:rsidR="00A75840" w:rsidRPr="002460BB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</w:rPr>
        <w:t xml:space="preserve"> Адрес: 413623, Саратовская обл., р.п. Озинки, ул. Гагарина 7</w:t>
      </w:r>
    </w:p>
    <w:p w:rsidR="002460BB" w:rsidRPr="002460BB" w:rsidRDefault="00A75840" w:rsidP="00A75840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2460BB">
        <w:rPr>
          <w:rFonts w:ascii="Times New Roman" w:hAnsi="Times New Roman"/>
          <w:sz w:val="24"/>
          <w:szCs w:val="24"/>
        </w:rPr>
        <w:t>ИНН 6423235090</w:t>
      </w:r>
      <w:r w:rsidR="00E56D64">
        <w:rPr>
          <w:rFonts w:ascii="Times New Roman" w:hAnsi="Times New Roman"/>
          <w:sz w:val="24"/>
          <w:szCs w:val="24"/>
        </w:rPr>
        <w:t>КПП  642301001</w:t>
      </w:r>
      <w:r w:rsidRPr="002460BB">
        <w:rPr>
          <w:rFonts w:ascii="Times New Roman" w:hAnsi="Times New Roman"/>
          <w:sz w:val="24"/>
          <w:szCs w:val="24"/>
        </w:rPr>
        <w:t>р/с 40702810156290101147</w:t>
      </w:r>
    </w:p>
    <w:p w:rsidR="00A75840" w:rsidRPr="002460BB" w:rsidRDefault="00E56D64" w:rsidP="00A75840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Поволжский банкПАО «Сбербанк России» г. Самара</w:t>
      </w:r>
    </w:p>
    <w:p w:rsidR="00A75840" w:rsidRPr="002460BB" w:rsidRDefault="00E56D64" w:rsidP="00A75840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043601607к/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 30101810200000000607</w:t>
      </w:r>
    </w:p>
    <w:p w:rsidR="00334AC6" w:rsidRDefault="00334AC6">
      <w:pPr>
        <w:rPr>
          <w:rFonts w:ascii="Times New Roman" w:hAnsi="Times New Roman"/>
          <w:b/>
        </w:rPr>
      </w:pPr>
    </w:p>
    <w:p w:rsidR="00720E91" w:rsidRDefault="00A75840">
      <w:pPr>
        <w:rPr>
          <w:rFonts w:ascii="Times New Roman" w:hAnsi="Times New Roman"/>
        </w:rPr>
      </w:pPr>
      <w:r w:rsidRPr="002460BB">
        <w:rPr>
          <w:rFonts w:ascii="Times New Roman" w:hAnsi="Times New Roman"/>
          <w:b/>
        </w:rPr>
        <w:t xml:space="preserve">Генеральный директор ____________________________ /С.В. </w:t>
      </w:r>
      <w:proofErr w:type="spellStart"/>
      <w:r w:rsidRPr="002460BB">
        <w:rPr>
          <w:rFonts w:ascii="Times New Roman" w:hAnsi="Times New Roman"/>
          <w:b/>
        </w:rPr>
        <w:t>Заграничнов</w:t>
      </w:r>
      <w:proofErr w:type="spellEnd"/>
      <w:r w:rsidRPr="002460BB">
        <w:rPr>
          <w:rFonts w:ascii="Times New Roman" w:hAnsi="Times New Roman"/>
        </w:rPr>
        <w:t>/</w:t>
      </w:r>
    </w:p>
    <w:p w:rsidR="00B61B9D" w:rsidRDefault="00B61B9D" w:rsidP="00B61B9D">
      <w:pPr>
        <w:pStyle w:val="a4"/>
        <w:spacing w:before="0" w:beforeAutospacing="0" w:after="0" w:afterAutospacing="0"/>
        <w:ind w:firstLine="300"/>
        <w:jc w:val="both"/>
      </w:pPr>
    </w:p>
    <w:p w:rsidR="00B61B9D" w:rsidRDefault="00B61B9D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893C85" w:rsidRDefault="00893C85" w:rsidP="00B61B9D">
      <w:pPr>
        <w:pStyle w:val="a4"/>
        <w:spacing w:before="0" w:beforeAutospacing="0" w:after="0" w:afterAutospacing="0"/>
        <w:ind w:firstLine="300"/>
        <w:jc w:val="both"/>
      </w:pPr>
    </w:p>
    <w:p w:rsidR="00B61B9D" w:rsidRPr="00334AC6" w:rsidRDefault="00B61B9D" w:rsidP="00B61B9D">
      <w:pPr>
        <w:pStyle w:val="a4"/>
        <w:spacing w:before="0" w:beforeAutospacing="0" w:after="0" w:afterAutospacing="0"/>
        <w:ind w:firstLine="300"/>
        <w:jc w:val="both"/>
        <w:rPr>
          <w:b/>
        </w:rPr>
      </w:pPr>
    </w:p>
    <w:p w:rsidR="00893C85" w:rsidRPr="00893C85" w:rsidRDefault="00B61B9D" w:rsidP="00893C85">
      <w:pPr>
        <w:pStyle w:val="a4"/>
        <w:spacing w:before="0" w:beforeAutospacing="0" w:after="0" w:afterAutospacing="0"/>
        <w:ind w:firstLine="300"/>
        <w:jc w:val="both"/>
        <w:rPr>
          <w:b/>
          <w:color w:val="000000"/>
        </w:rPr>
      </w:pPr>
      <w:r w:rsidRPr="00334AC6">
        <w:rPr>
          <w:b/>
          <w:color w:val="000000" w:themeColor="text1"/>
        </w:rPr>
        <w:lastRenderedPageBreak/>
        <w:t xml:space="preserve">  </w:t>
      </w:r>
      <w:r w:rsidR="00896263">
        <w:rPr>
          <w:b/>
          <w:color w:val="000000" w:themeColor="text1"/>
        </w:rPr>
        <w:t xml:space="preserve">                         </w:t>
      </w:r>
      <w:r w:rsidRPr="00893C85">
        <w:rPr>
          <w:rFonts w:eastAsiaTheme="majorEastAsia"/>
          <w:b/>
        </w:rPr>
        <w:t>Публи</w:t>
      </w:r>
      <w:r w:rsidR="00893C85">
        <w:rPr>
          <w:rFonts w:eastAsiaTheme="majorEastAsia"/>
          <w:b/>
        </w:rPr>
        <w:t>кация в газете "Заволжская Нива»</w:t>
      </w:r>
    </w:p>
    <w:p w:rsidR="00893C85" w:rsidRDefault="00893C85">
      <w:pPr>
        <w:rPr>
          <w:rFonts w:ascii="Times New Roman" w:hAnsi="Times New Roman"/>
        </w:rPr>
      </w:pPr>
    </w:p>
    <w:p w:rsidR="00B61B9D" w:rsidRPr="00B61B9D" w:rsidRDefault="007F3989" w:rsidP="00B61B9D">
      <w:pPr>
        <w:pStyle w:val="3"/>
        <w:pBdr>
          <w:bottom w:val="single" w:sz="6" w:space="0" w:color="F2EFE5"/>
        </w:pBdr>
        <w:spacing w:before="0" w:line="198" w:lineRule="atLeast"/>
        <w:ind w:left="675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hyperlink r:id="rId5" w:tooltip="Информация об обосновании размера тарифов ООО " w:history="1">
        <w:r w:rsidR="00B61B9D" w:rsidRPr="00B61B9D">
          <w:rPr>
            <w:rStyle w:val="a3"/>
            <w:rFonts w:ascii="Times New Roman" w:hAnsi="Times New Roman" w:cs="Times New Roman"/>
            <w:b/>
            <w:color w:val="000000"/>
            <w:spacing w:val="-10"/>
            <w:sz w:val="28"/>
            <w:szCs w:val="28"/>
          </w:rPr>
          <w:t>Информация об обосновании размера тарифов ООО «</w:t>
        </w:r>
        <w:proofErr w:type="spellStart"/>
        <w:r w:rsidR="00B61B9D" w:rsidRPr="00B61B9D">
          <w:rPr>
            <w:rStyle w:val="a3"/>
            <w:rFonts w:ascii="Times New Roman" w:hAnsi="Times New Roman" w:cs="Times New Roman"/>
            <w:b/>
            <w:color w:val="000000"/>
            <w:spacing w:val="-10"/>
            <w:sz w:val="28"/>
            <w:szCs w:val="28"/>
          </w:rPr>
          <w:t>Жилкомстрой</w:t>
        </w:r>
        <w:proofErr w:type="spellEnd"/>
        <w:r w:rsidR="00B61B9D" w:rsidRPr="00B61B9D">
          <w:rPr>
            <w:rStyle w:val="a3"/>
            <w:rFonts w:ascii="Times New Roman" w:hAnsi="Times New Roman" w:cs="Times New Roman"/>
            <w:b/>
            <w:color w:val="000000"/>
            <w:spacing w:val="-10"/>
            <w:sz w:val="28"/>
            <w:szCs w:val="28"/>
          </w:rPr>
          <w:t xml:space="preserve">» на оказание услуг по вывозу твердых коммунальных </w:t>
        </w:r>
        <w:proofErr w:type="gramStart"/>
        <w:r w:rsidR="00B61B9D" w:rsidRPr="00B61B9D">
          <w:rPr>
            <w:rStyle w:val="a3"/>
            <w:rFonts w:ascii="Times New Roman" w:hAnsi="Times New Roman" w:cs="Times New Roman"/>
            <w:b/>
            <w:color w:val="000000"/>
            <w:spacing w:val="-10"/>
            <w:sz w:val="28"/>
            <w:szCs w:val="28"/>
          </w:rPr>
          <w:t>отходов .</w:t>
        </w:r>
        <w:proofErr w:type="gramEnd"/>
      </w:hyperlink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ООО «</w:t>
      </w:r>
      <w:proofErr w:type="spellStart"/>
      <w:r>
        <w:rPr>
          <w:color w:val="000000"/>
        </w:rPr>
        <w:t>Жилкомстрой</w:t>
      </w:r>
      <w:proofErr w:type="spellEnd"/>
      <w:r w:rsidRPr="00B61B9D">
        <w:rPr>
          <w:color w:val="000000"/>
        </w:rPr>
        <w:t>» является специализированной организацией, оказывающей услуги  по вывозу отходов. В соответствии с  п.3.4. Устава, общество  осуществляет следующие виды деятельности: уборка территории и аналогичная деятельность; удаление отходов и аналогичная деятельность, удаление и обработка твердых отходов, деятельность автомобильного грузового транспорта, деятельность автомобильного грузового специализированного транспорта и др.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Согласно ст.1 Федерального закона от 30.12.2004 № 210-ФЗ «Об основах регулирования тарифов организаций коммунального комплекса» тарифы на товары и услуги организаций коммунального комплекса – производителей товаров и услуг в сфере водоснабжения, водоотведения и очистки сточных вод, утилизации (захоронения) ТБО подлежат регулированию.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 xml:space="preserve">Услуги </w:t>
      </w:r>
      <w:proofErr w:type="gramStart"/>
      <w:r w:rsidRPr="00B61B9D">
        <w:rPr>
          <w:color w:val="000000"/>
        </w:rPr>
        <w:t>по  вывозу</w:t>
      </w:r>
      <w:proofErr w:type="gramEnd"/>
      <w:r w:rsidRPr="00B61B9D">
        <w:rPr>
          <w:color w:val="000000"/>
        </w:rPr>
        <w:t xml:space="preserve"> твердых коммунальных отходов к числу услуг организаций коммунального комплекса, подлежащих государственному регулированию не относятся. Данная услуга является конкурентной и ее стоимость устанавливается организацией, оказывающей данный вид деятельности.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Цена на услугу по вывозу твердых коммунальных отходов   складывается из следующих статей затрат: на горючие и смазочные материалы,  на ремонт и запасные части,  на оплату труда сотрудникам.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Поскольку услуги по вывозу и захоронению отходов являются неразрывными, то  стоимость  данных услуг складывается  из двух составляющих: тарифа на утилизацию и захоронение   отходов, установленного государственным регулирующим органом, и стоимости услуг по вывозу (транспортированию) отходов специализированной организацией.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Функции по утилизации и захоронению твердых бытовых отходов   осуществляет  ЗАО «Управление отходами». 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Тариф на  услугу по утилизации и захоронению твердых бытовых отходов для ЗАО «Управление отходами»  утвержден Постановлением комитета государственного регулирования тарифов Саратовской области № 6/1 от 12.02.2015года и на период с 01.01.2016 года по 31.12.2016 года составляет 365,10 руб./м3 (с учетом НДС).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Следует  отметить, что с 01.01.2016 года вступил в действие приказ Министерства природных ресурсов и экологии Саратовской области № 635 от 29 декабря 2015 года «Об установлении нормативов накопления твердых коммунальных отходов на территории Саратовской области» с целью определения объема и (или) массы твердых коммунальных отходов для осуществления расчетов по договорам в области обращения с твердыми коммунальными отходами на территории Саратовской области, в связи с чем, нормативы накопления на 1 человека значительно увеличились, что повлекло за собой рост стоимости услуг.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>Указанным нормативным правовым актом установлены следующие нормативы накопления твердых коммунальных отходов на территории Саратовской области в населенных пунктах Саратовской области с численностью населения свыше 100 тысяч жителей: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 xml:space="preserve">- индивидуальные частные дома </w:t>
      </w:r>
      <w:r w:rsidR="00D767C0">
        <w:rPr>
          <w:color w:val="000000"/>
        </w:rPr>
        <w:t>на 1 чел. – 1,64 м3/год, или 0,1</w:t>
      </w:r>
      <w:r w:rsidRPr="00B61B9D">
        <w:rPr>
          <w:color w:val="000000"/>
        </w:rPr>
        <w:t>3</w:t>
      </w:r>
      <w:r w:rsidR="00D767C0">
        <w:rPr>
          <w:color w:val="000000"/>
        </w:rPr>
        <w:t>65</w:t>
      </w:r>
      <w:r w:rsidRPr="00B61B9D">
        <w:rPr>
          <w:color w:val="000000"/>
        </w:rPr>
        <w:t xml:space="preserve"> м3/месяц.</w:t>
      </w:r>
    </w:p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color w:val="000000"/>
        </w:rPr>
      </w:pPr>
      <w:r w:rsidRPr="00B61B9D">
        <w:rPr>
          <w:color w:val="000000"/>
        </w:rPr>
        <w:t xml:space="preserve">На </w:t>
      </w:r>
      <w:proofErr w:type="spellStart"/>
      <w:r w:rsidRPr="00B61B9D">
        <w:rPr>
          <w:color w:val="000000"/>
        </w:rPr>
        <w:t>территории</w:t>
      </w:r>
      <w:r>
        <w:rPr>
          <w:color w:val="000000"/>
        </w:rPr>
        <w:t>р.п</w:t>
      </w:r>
      <w:proofErr w:type="spellEnd"/>
      <w:r>
        <w:rPr>
          <w:color w:val="000000"/>
        </w:rPr>
        <w:t>. Озинки</w:t>
      </w:r>
      <w:r w:rsidRPr="00B61B9D">
        <w:rPr>
          <w:color w:val="000000"/>
        </w:rPr>
        <w:t xml:space="preserve">, </w:t>
      </w:r>
      <w:proofErr w:type="spellStart"/>
      <w:r>
        <w:rPr>
          <w:color w:val="000000"/>
        </w:rPr>
        <w:t>Озин</w:t>
      </w:r>
      <w:r w:rsidRPr="00B61B9D">
        <w:rPr>
          <w:color w:val="000000"/>
        </w:rPr>
        <w:t>ского</w:t>
      </w:r>
      <w:proofErr w:type="spellEnd"/>
      <w:r w:rsidRPr="00B61B9D">
        <w:rPr>
          <w:color w:val="000000"/>
        </w:rPr>
        <w:t xml:space="preserve"> муниципального района, Саратовской области,  ООО «</w:t>
      </w:r>
      <w:proofErr w:type="spellStart"/>
      <w:r>
        <w:rPr>
          <w:color w:val="000000"/>
        </w:rPr>
        <w:t>Жилкомстрой</w:t>
      </w:r>
      <w:proofErr w:type="spellEnd"/>
      <w:r w:rsidRPr="00B61B9D">
        <w:rPr>
          <w:color w:val="000000"/>
        </w:rPr>
        <w:t>» перешло  на установленные нормативы накопления твердых коммунальных отходов с 01.05.2016 года.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181"/>
      </w:tblGrid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6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61B9D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B9D">
              <w:rPr>
                <w:rFonts w:ascii="Times New Roman" w:hAnsi="Times New Roman" w:cs="Times New Roman"/>
                <w:sz w:val="24"/>
                <w:szCs w:val="24"/>
              </w:rPr>
              <w:t>Стоимость услуги в месяц</w:t>
            </w:r>
          </w:p>
          <w:p w:rsidR="00B61B9D" w:rsidRPr="00B61B9D" w:rsidRDefault="00BC2F5A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01.01.2018г. по 31.12.2018</w:t>
            </w:r>
            <w:r w:rsidR="00B61B9D" w:rsidRPr="00B61B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в</w:t>
            </w:r>
            <w:r w:rsidR="00B61B9D" w:rsidRPr="00B61B9D">
              <w:rPr>
                <w:rFonts w:ascii="Times New Roman" w:hAnsi="Times New Roman" w:cs="Times New Roman"/>
                <w:sz w:val="24"/>
                <w:szCs w:val="24"/>
              </w:rPr>
              <w:t>ывоз ТКО, руб. за 1 м3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385,46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(утилизация)  ТК</w:t>
            </w:r>
            <w:r w:rsidR="00B61B9D" w:rsidRPr="00B61B9D">
              <w:rPr>
                <w:rFonts w:ascii="Times New Roman" w:hAnsi="Times New Roman" w:cs="Times New Roman"/>
                <w:sz w:val="24"/>
                <w:szCs w:val="24"/>
              </w:rPr>
              <w:t>О, руб. за 1 м3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388.65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F5A" w:rsidRPr="00B61B9D" w:rsidRDefault="00BC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в</w:t>
            </w:r>
            <w:r w:rsidR="00B61B9D" w:rsidRPr="00B61B9D">
              <w:rPr>
                <w:rFonts w:ascii="Times New Roman" w:hAnsi="Times New Roman" w:cs="Times New Roman"/>
                <w:sz w:val="24"/>
                <w:szCs w:val="24"/>
              </w:rPr>
              <w:t>ывоз и захоронение (утилизация) ТКО, руб. за 1 м3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774.11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6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B9D">
              <w:rPr>
                <w:rFonts w:ascii="Times New Roman" w:hAnsi="Times New Roman" w:cs="Times New Roman"/>
                <w:sz w:val="24"/>
                <w:szCs w:val="24"/>
              </w:rPr>
              <w:t>Норма накопления на 1 человека в месяц, м3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C2F5A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0,1365 м3</w:t>
            </w:r>
          </w:p>
        </w:tc>
      </w:tr>
      <w:tr w:rsidR="00B61B9D" w:rsidRPr="00B61B9D" w:rsidTr="00BC2F5A">
        <w:tc>
          <w:tcPr>
            <w:tcW w:w="6259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B6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B9D">
              <w:rPr>
                <w:rFonts w:ascii="Times New Roman" w:hAnsi="Times New Roman" w:cs="Times New Roman"/>
                <w:sz w:val="24"/>
                <w:szCs w:val="24"/>
              </w:rPr>
              <w:t>Вывоз и захоронение (утилизация) с 1 человека, руб.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1B9D" w:rsidRPr="00B61B9D" w:rsidRDefault="00D767C0" w:rsidP="00BC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B61B9D" w:rsidRP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b/>
          <w:color w:val="000000"/>
        </w:rPr>
      </w:pPr>
      <w:r w:rsidRPr="00B61B9D">
        <w:rPr>
          <w:b/>
          <w:color w:val="000000"/>
        </w:rPr>
        <w:t>Таким образом,  в стоимость  оказываемых услуг входит  тариф по утилизации и захоронению отходов, утвержденный  государственным регулирующим органом, стоимость услуг по вывозу отходов, утвержденной  специализированной организацией,  с применением нормативов  накопления твердых коммунальных отходов, установленных полномочным органом на территории Саратовской области.</w:t>
      </w:r>
    </w:p>
    <w:p w:rsidR="00B61B9D" w:rsidRDefault="00B61B9D" w:rsidP="00B61B9D">
      <w:pPr>
        <w:pStyle w:val="a4"/>
        <w:spacing w:before="0" w:beforeAutospacing="0" w:after="45" w:afterAutospacing="0"/>
        <w:ind w:firstLine="300"/>
        <w:jc w:val="both"/>
        <w:rPr>
          <w:b/>
          <w:color w:val="000000"/>
        </w:rPr>
      </w:pPr>
      <w:r w:rsidRPr="00B61B9D">
        <w:rPr>
          <w:b/>
          <w:color w:val="000000"/>
        </w:rPr>
        <w:t xml:space="preserve">С </w:t>
      </w:r>
      <w:r w:rsidR="00D767C0">
        <w:rPr>
          <w:b/>
          <w:color w:val="000000"/>
        </w:rPr>
        <w:t>2018</w:t>
      </w:r>
      <w:r w:rsidRPr="00B61B9D">
        <w:rPr>
          <w:b/>
          <w:color w:val="000000"/>
        </w:rPr>
        <w:t xml:space="preserve"> года стоимость </w:t>
      </w:r>
      <w:proofErr w:type="gramStart"/>
      <w:r w:rsidRPr="00B61B9D">
        <w:rPr>
          <w:b/>
          <w:color w:val="000000"/>
        </w:rPr>
        <w:t>услуги  по</w:t>
      </w:r>
      <w:proofErr w:type="gramEnd"/>
      <w:r w:rsidRPr="00B61B9D">
        <w:rPr>
          <w:b/>
          <w:color w:val="000000"/>
        </w:rPr>
        <w:t xml:space="preserve"> </w:t>
      </w:r>
      <w:r w:rsidR="00D767C0">
        <w:rPr>
          <w:b/>
          <w:color w:val="000000"/>
        </w:rPr>
        <w:t xml:space="preserve">сбору, </w:t>
      </w:r>
      <w:r w:rsidRPr="00B61B9D">
        <w:rPr>
          <w:b/>
          <w:color w:val="000000"/>
        </w:rPr>
        <w:t>вывозу</w:t>
      </w:r>
      <w:r w:rsidR="00D767C0">
        <w:rPr>
          <w:b/>
          <w:color w:val="000000"/>
        </w:rPr>
        <w:t xml:space="preserve"> и утилизации (захоронение) ТКО </w:t>
      </w:r>
      <w:r w:rsidRPr="00B61B9D">
        <w:rPr>
          <w:b/>
          <w:color w:val="000000"/>
        </w:rPr>
        <w:t xml:space="preserve"> в пересчете на одного человека в месяц  составляет</w:t>
      </w:r>
      <w:r w:rsidR="00D767C0">
        <w:rPr>
          <w:b/>
          <w:color w:val="000000"/>
        </w:rPr>
        <w:t xml:space="preserve"> для жителей частного сектора 105,66 </w:t>
      </w:r>
      <w:r w:rsidRPr="00B61B9D">
        <w:rPr>
          <w:b/>
          <w:color w:val="000000"/>
        </w:rPr>
        <w:t>руб.</w:t>
      </w:r>
    </w:p>
    <w:p w:rsidR="00556660" w:rsidRPr="00556660" w:rsidRDefault="00556660" w:rsidP="00556660">
      <w:pPr>
        <w:pStyle w:val="a4"/>
        <w:spacing w:after="45"/>
        <w:jc w:val="both"/>
        <w:rPr>
          <w:b/>
          <w:color w:val="000000"/>
        </w:rPr>
      </w:pPr>
      <w:r w:rsidRPr="00556660">
        <w:rPr>
          <w:b/>
          <w:color w:val="000000"/>
        </w:rPr>
        <w:t xml:space="preserve">Информация об изменении тарифа (оферта) была официально размещена в газете </w:t>
      </w:r>
      <w:proofErr w:type="spellStart"/>
      <w:r w:rsidRPr="00556660">
        <w:rPr>
          <w:b/>
          <w:color w:val="000000"/>
        </w:rPr>
        <w:t>Озинского</w:t>
      </w:r>
      <w:proofErr w:type="spellEnd"/>
      <w:r w:rsidRPr="00556660">
        <w:rPr>
          <w:b/>
          <w:color w:val="000000"/>
        </w:rPr>
        <w:t xml:space="preserve"> муниципального района «Заволжская Нива» № </w:t>
      </w:r>
      <w:r>
        <w:rPr>
          <w:b/>
          <w:color w:val="000000"/>
        </w:rPr>
        <w:t>1 (10040)</w:t>
      </w:r>
      <w:r w:rsidRPr="00556660">
        <w:rPr>
          <w:b/>
          <w:color w:val="000000"/>
        </w:rPr>
        <w:t xml:space="preserve">от </w:t>
      </w:r>
      <w:r>
        <w:rPr>
          <w:b/>
          <w:color w:val="000000"/>
        </w:rPr>
        <w:t>01.01.2018</w:t>
      </w:r>
      <w:r w:rsidRPr="00556660">
        <w:rPr>
          <w:b/>
          <w:color w:val="000000"/>
        </w:rPr>
        <w:t xml:space="preserve"> года.</w:t>
      </w:r>
      <w:bookmarkStart w:id="0" w:name="_GoBack"/>
      <w:bookmarkEnd w:id="0"/>
    </w:p>
    <w:p w:rsidR="00556660" w:rsidRPr="00556660" w:rsidRDefault="00556660" w:rsidP="00556660">
      <w:pPr>
        <w:pStyle w:val="a4"/>
        <w:spacing w:after="45"/>
        <w:jc w:val="both"/>
        <w:rPr>
          <w:b/>
          <w:color w:val="000000"/>
        </w:rPr>
      </w:pPr>
      <w:r w:rsidRPr="00556660">
        <w:rPr>
          <w:b/>
          <w:color w:val="000000"/>
        </w:rPr>
        <w:t xml:space="preserve">В связи с изложенным, публичная оферта о заключении договора с физическими лицами на оказание услуг по вывозу твердых коммунальных отходах, опубликованная в газете </w:t>
      </w:r>
      <w:proofErr w:type="spellStart"/>
      <w:r w:rsidRPr="00556660">
        <w:rPr>
          <w:b/>
          <w:color w:val="000000"/>
        </w:rPr>
        <w:t>Озинского</w:t>
      </w:r>
      <w:proofErr w:type="spellEnd"/>
      <w:r w:rsidRPr="00556660">
        <w:rPr>
          <w:b/>
          <w:color w:val="000000"/>
        </w:rPr>
        <w:t xml:space="preserve"> муниципального района «Заволжская Нива» №</w:t>
      </w:r>
      <w:r>
        <w:rPr>
          <w:b/>
          <w:color w:val="000000"/>
        </w:rPr>
        <w:t xml:space="preserve"> 1 (10040) </w:t>
      </w:r>
      <w:r w:rsidRPr="00556660">
        <w:rPr>
          <w:b/>
          <w:color w:val="000000"/>
        </w:rPr>
        <w:t>от</w:t>
      </w:r>
      <w:r>
        <w:rPr>
          <w:b/>
          <w:color w:val="000000"/>
        </w:rPr>
        <w:t xml:space="preserve"> 01.01.2018</w:t>
      </w:r>
      <w:r w:rsidRPr="00556660">
        <w:rPr>
          <w:b/>
          <w:color w:val="000000"/>
        </w:rPr>
        <w:t xml:space="preserve"> года соответствует  нормативным правовым актам, принятым на территории Саратовской области и действующему законодательству Российской Федерации.</w:t>
      </w:r>
    </w:p>
    <w:p w:rsidR="00556660" w:rsidRPr="00556660" w:rsidRDefault="00556660" w:rsidP="00556660">
      <w:pPr>
        <w:pStyle w:val="a4"/>
        <w:spacing w:after="45"/>
        <w:jc w:val="both"/>
        <w:rPr>
          <w:b/>
          <w:color w:val="000000"/>
        </w:rPr>
      </w:pPr>
      <w:r w:rsidRPr="00556660">
        <w:rPr>
          <w:b/>
          <w:color w:val="000000"/>
        </w:rPr>
        <w:t xml:space="preserve">В соответствии с ч.1. ст. 153 ЖК РФ </w:t>
      </w:r>
      <w:proofErr w:type="gramStart"/>
      <w:r w:rsidRPr="00556660">
        <w:rPr>
          <w:b/>
          <w:color w:val="000000"/>
        </w:rPr>
        <w:t>граждане  обязаны</w:t>
      </w:r>
      <w:proofErr w:type="gramEnd"/>
      <w:r w:rsidRPr="00556660">
        <w:rPr>
          <w:b/>
          <w:color w:val="000000"/>
        </w:rPr>
        <w:t xml:space="preserve"> оплачивать услуги за жилое помещение  и  коммунальные  услуги. Обязанность собственника жилого помещения содержать свое имущество также предусмотрено ст. 210 ГК РФ и ч.3 ст. 30 ЖК РФ.</w:t>
      </w:r>
    </w:p>
    <w:p w:rsidR="00556660" w:rsidRPr="00B61B9D" w:rsidRDefault="00556660" w:rsidP="00556660">
      <w:pPr>
        <w:pStyle w:val="a4"/>
        <w:spacing w:before="0" w:beforeAutospacing="0" w:after="45" w:afterAutospacing="0"/>
        <w:jc w:val="both"/>
        <w:rPr>
          <w:b/>
          <w:color w:val="000000"/>
        </w:rPr>
      </w:pPr>
      <w:r w:rsidRPr="00556660">
        <w:rPr>
          <w:b/>
          <w:color w:val="000000"/>
        </w:rPr>
        <w:t xml:space="preserve">Исходя из положений ст. 153, 155, 157 ЖК РФ оплата </w:t>
      </w:r>
      <w:proofErr w:type="gramStart"/>
      <w:r w:rsidRPr="00556660">
        <w:rPr>
          <w:b/>
          <w:color w:val="000000"/>
        </w:rPr>
        <w:t>услуг  по</w:t>
      </w:r>
      <w:proofErr w:type="gramEnd"/>
      <w:r w:rsidRPr="00556660">
        <w:rPr>
          <w:b/>
          <w:color w:val="000000"/>
        </w:rPr>
        <w:t xml:space="preserve"> вывозу и захоронению ТКО   гражданами, в собственности, владении или пользовании которых находятся земельные участки, здания и сооружения является обязательными.</w:t>
      </w:r>
    </w:p>
    <w:sectPr w:rsidR="00556660" w:rsidRPr="00B61B9D" w:rsidSect="00C7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1"/>
    <w:rsid w:val="000A107F"/>
    <w:rsid w:val="000E656E"/>
    <w:rsid w:val="002460BB"/>
    <w:rsid w:val="00334AC6"/>
    <w:rsid w:val="00370771"/>
    <w:rsid w:val="003A4220"/>
    <w:rsid w:val="00473F38"/>
    <w:rsid w:val="004A3336"/>
    <w:rsid w:val="00556660"/>
    <w:rsid w:val="007131B0"/>
    <w:rsid w:val="00720E91"/>
    <w:rsid w:val="007F3989"/>
    <w:rsid w:val="00833A94"/>
    <w:rsid w:val="00893C85"/>
    <w:rsid w:val="00896263"/>
    <w:rsid w:val="00905562"/>
    <w:rsid w:val="00A75840"/>
    <w:rsid w:val="00AE7090"/>
    <w:rsid w:val="00B61B9D"/>
    <w:rsid w:val="00BC2F5A"/>
    <w:rsid w:val="00C02479"/>
    <w:rsid w:val="00C76635"/>
    <w:rsid w:val="00D767C0"/>
    <w:rsid w:val="00E56D64"/>
    <w:rsid w:val="00F6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3DB2-4BF4-41E2-A786-BBCEC23B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61B9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1B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1B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uiPriority w:val="99"/>
    <w:semiHidden/>
    <w:rsid w:val="00B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B61B9D"/>
  </w:style>
  <w:style w:type="character" w:customStyle="1" w:styleId="day">
    <w:name w:val="day"/>
    <w:basedOn w:val="a0"/>
    <w:rsid w:val="00B61B9D"/>
  </w:style>
  <w:style w:type="character" w:customStyle="1" w:styleId="month">
    <w:name w:val="month"/>
    <w:basedOn w:val="a0"/>
    <w:rsid w:val="00B61B9D"/>
  </w:style>
  <w:style w:type="paragraph" w:styleId="a5">
    <w:name w:val="Balloon Text"/>
    <w:basedOn w:val="a"/>
    <w:link w:val="a6"/>
    <w:uiPriority w:val="99"/>
    <w:semiHidden/>
    <w:unhideWhenUsed/>
    <w:rsid w:val="0089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bal.ru/content/informatsiya-ob-obosnovanii-razmera-tarifov-ooo-mekhuborka-balakovo-na-okazanie-uslug-po-vy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6D4E-7075-4948-81FE-7F2DD8B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Пользователь2</cp:lastModifiedBy>
  <cp:revision>7</cp:revision>
  <cp:lastPrinted>2017-12-20T11:03:00Z</cp:lastPrinted>
  <dcterms:created xsi:type="dcterms:W3CDTF">2017-12-18T10:58:00Z</dcterms:created>
  <dcterms:modified xsi:type="dcterms:W3CDTF">2018-01-18T11:26:00Z</dcterms:modified>
</cp:coreProperties>
</file>